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3875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 xml:space="preserve">Loretta Fitzpatrick  </w:t>
      </w:r>
    </w:p>
    <w:p w14:paraId="7D25E26D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 xml:space="preserve">Senior Vice President, Global Operations  </w:t>
      </w:r>
    </w:p>
    <w:p w14:paraId="316C6E9A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</w:p>
    <w:p w14:paraId="27DBDF4A" w14:textId="45BD948F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>With over 30 years of extensive healthcare operations expertise, she leverages her profound knowledge in various facets of healthcare management</w:t>
      </w:r>
      <w:r>
        <w:rPr>
          <w:b/>
          <w:bCs/>
          <w:sz w:val="28"/>
          <w:szCs w:val="28"/>
        </w:rPr>
        <w:t xml:space="preserve"> through her consulting and direct services</w:t>
      </w:r>
      <w:r w:rsidRPr="00736D31">
        <w:rPr>
          <w:b/>
          <w:bCs/>
          <w:sz w:val="28"/>
          <w:szCs w:val="28"/>
        </w:rPr>
        <w:t>. Throughout her distinguished career, Loretta has honed her skills in key areas including revenue cycle management, charge master</w:t>
      </w:r>
      <w:r>
        <w:rPr>
          <w:b/>
          <w:bCs/>
          <w:sz w:val="28"/>
          <w:szCs w:val="28"/>
        </w:rPr>
        <w:t>,</w:t>
      </w:r>
      <w:r w:rsidRPr="00736D31">
        <w:rPr>
          <w:b/>
          <w:bCs/>
          <w:sz w:val="28"/>
          <w:szCs w:val="28"/>
        </w:rPr>
        <w:t xml:space="preserve"> business office operations, denial management, consulting, workflow assessments, process development</w:t>
      </w:r>
      <w:r>
        <w:rPr>
          <w:b/>
          <w:bCs/>
          <w:sz w:val="28"/>
          <w:szCs w:val="28"/>
        </w:rPr>
        <w:t xml:space="preserve"> and </w:t>
      </w:r>
      <w:r w:rsidRPr="00736D31">
        <w:rPr>
          <w:b/>
          <w:bCs/>
          <w:sz w:val="28"/>
          <w:szCs w:val="28"/>
        </w:rPr>
        <w:t>practice management.</w:t>
      </w:r>
    </w:p>
    <w:p w14:paraId="3911EF74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</w:p>
    <w:p w14:paraId="001BF941" w14:textId="2E654005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 xml:space="preserve">Loretta’s direct lines of service encompass critical sectors such as home healthcare, primary care, </w:t>
      </w:r>
      <w:r>
        <w:rPr>
          <w:b/>
          <w:bCs/>
          <w:sz w:val="28"/>
          <w:szCs w:val="28"/>
        </w:rPr>
        <w:t xml:space="preserve">internal medicine, chronic care management, dental, OBGYN, wound care, podiatry, </w:t>
      </w:r>
      <w:r w:rsidRPr="00736D31">
        <w:rPr>
          <w:b/>
          <w:bCs/>
          <w:sz w:val="28"/>
          <w:szCs w:val="28"/>
        </w:rPr>
        <w:t>behavioral health, non-emergency transportation, tele-dentistry, telehealth, school-based medical centers, Federally Qualified Health Center (FQHC) development, and Rural Health Clinic (RHC) development in underserved rural communities. Her multifaceted approach has positioned her as a leader in implementing innovative solutions that enhance operational efficiency and patient care.</w:t>
      </w:r>
    </w:p>
    <w:p w14:paraId="4C35EA5C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</w:p>
    <w:p w14:paraId="4B6CAAA8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>Throughout her career, Loretta has held numerous leadership roles within healthcare organizations, contributing to strategic decision-making on various boards and committees. Her commitment to ensuring continuity of care is evident in every organization she collaborates with, as she passionately advocates for integrated and patient-centered approaches to healthcare delivery.</w:t>
      </w:r>
    </w:p>
    <w:p w14:paraId="22DBD217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</w:p>
    <w:p w14:paraId="661774C6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>One of Loretta’s noteworthy achievements includes leading her team to successfully collect over $100 million in previously uncollectible outstanding revenue within just six months, showcasing her exceptional skills in revenue recovery and operational turnaround.</w:t>
      </w:r>
    </w:p>
    <w:p w14:paraId="2CE7C784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</w:p>
    <w:p w14:paraId="52DDE8E5" w14:textId="77777777" w:rsidR="00736D31" w:rsidRPr="00736D31" w:rsidRDefault="00736D31" w:rsidP="00736D31">
      <w:pPr>
        <w:pStyle w:val="PlainText"/>
        <w:rPr>
          <w:b/>
          <w:bCs/>
          <w:sz w:val="28"/>
          <w:szCs w:val="28"/>
        </w:rPr>
      </w:pPr>
      <w:r w:rsidRPr="00736D31">
        <w:rPr>
          <w:b/>
          <w:bCs/>
          <w:sz w:val="28"/>
          <w:szCs w:val="28"/>
        </w:rPr>
        <w:t>Loretta Fitzpatrick's dedication to improving healthcare operations and her strategic vision make her an invaluable asset to any organization striving for excellence in healthcare delivery.</w:t>
      </w:r>
    </w:p>
    <w:p w14:paraId="5AA26B43" w14:textId="77777777" w:rsidR="007D314A" w:rsidRPr="00736D31" w:rsidRDefault="007D314A">
      <w:pPr>
        <w:rPr>
          <w:b/>
          <w:bCs/>
          <w:sz w:val="28"/>
          <w:szCs w:val="28"/>
        </w:rPr>
      </w:pPr>
    </w:p>
    <w:p w14:paraId="657E7368" w14:textId="77777777" w:rsidR="00153C18" w:rsidRDefault="00153C18"/>
    <w:sectPr w:rsidR="00153C18" w:rsidSect="00153C1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18"/>
    <w:rsid w:val="0015329C"/>
    <w:rsid w:val="00153C18"/>
    <w:rsid w:val="003104F1"/>
    <w:rsid w:val="0048678C"/>
    <w:rsid w:val="00736D31"/>
    <w:rsid w:val="007D314A"/>
    <w:rsid w:val="00A42AC1"/>
    <w:rsid w:val="00B11B6F"/>
    <w:rsid w:val="00D04B46"/>
    <w:rsid w:val="00D52CB4"/>
    <w:rsid w:val="00DB4765"/>
    <w:rsid w:val="00DE079F"/>
    <w:rsid w:val="00E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A16D"/>
  <w15:chartTrackingRefBased/>
  <w15:docId w15:val="{F126025D-51E9-4233-8F0D-39831408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1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3C1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6D31"/>
    <w:pPr>
      <w:spacing w:after="0" w:line="240" w:lineRule="auto"/>
    </w:pPr>
    <w:rPr>
      <w:rFonts w:ascii="Calibri" w:eastAsia="Times New Roman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6D31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Fitzpatrick</dc:creator>
  <cp:keywords/>
  <dc:description/>
  <cp:lastModifiedBy>Loretta Fitzpatrick</cp:lastModifiedBy>
  <cp:revision>2</cp:revision>
  <dcterms:created xsi:type="dcterms:W3CDTF">2025-02-25T21:58:00Z</dcterms:created>
  <dcterms:modified xsi:type="dcterms:W3CDTF">2025-02-25T21:58:00Z</dcterms:modified>
</cp:coreProperties>
</file>